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33F" w:rsidRPr="00E25B19" w:rsidRDefault="003F033F" w:rsidP="00E25B19">
      <w:pPr>
        <w:pStyle w:val="NameClassLine"/>
      </w:pPr>
      <w:bookmarkStart w:id="0" w:name="_GoBack"/>
      <w:bookmarkEnd w:id="0"/>
      <w:r w:rsidRPr="00E25B19">
        <w:t xml:space="preserve">Name </w:t>
      </w:r>
      <w:r w:rsidRPr="00E25B19">
        <w:tab/>
      </w:r>
      <w:r w:rsidRPr="00E25B19">
        <w:tab/>
      </w:r>
      <w:r w:rsidRPr="00E25B19">
        <w:tab/>
        <w:t xml:space="preserve">Class </w:t>
      </w:r>
      <w:r w:rsidRPr="00E25B19">
        <w:tab/>
      </w:r>
    </w:p>
    <w:p w:rsidR="00EF6265" w:rsidRPr="00BA1C4D" w:rsidRDefault="00EF6265" w:rsidP="00EF6265">
      <w:pPr>
        <w:pStyle w:val="MainText"/>
        <w:tabs>
          <w:tab w:val="left" w:pos="10915"/>
        </w:tabs>
        <w:spacing w:line="360" w:lineRule="auto"/>
        <w:ind w:right="77"/>
      </w:pPr>
      <w:r>
        <w:t xml:space="preserve">Complete your own glossary of specialist geographical terms. Add definitions as you work through </w:t>
      </w:r>
      <w:r w:rsidRPr="00BA1C4D">
        <w:t>the chapter.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5"/>
        <w:gridCol w:w="7759"/>
      </w:tblGrid>
      <w:tr w:rsidR="00AD3077" w:rsidRPr="00012D1A" w:rsidTr="00EB2F7C">
        <w:trPr>
          <w:trHeight w:val="85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A"/>
            <w:vAlign w:val="center"/>
          </w:tcPr>
          <w:p w:rsidR="00AD3077" w:rsidRPr="00012D1A" w:rsidRDefault="00AD3077" w:rsidP="00012D1A">
            <w:pPr>
              <w:pStyle w:val="GLOSSTableHeader"/>
              <w:spacing w:before="240" w:after="240"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Specialist term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A"/>
            <w:vAlign w:val="center"/>
          </w:tcPr>
          <w:p w:rsidR="00AD3077" w:rsidRPr="00012D1A" w:rsidRDefault="00AD3077" w:rsidP="00AD3077">
            <w:pPr>
              <w:pStyle w:val="GLOSSTableHeader"/>
              <w:spacing w:before="240" w:after="240"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Definition</w:t>
            </w: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EB2F7C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 xml:space="preserve">agglomeration 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albedo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anticyclones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brownfield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proofErr w:type="spellStart"/>
            <w:r w:rsidRPr="00012D1A">
              <w:rPr>
                <w:rFonts w:cs="Arial"/>
                <w:sz w:val="24"/>
              </w:rPr>
              <w:t>channelisation</w:t>
            </w:r>
            <w:proofErr w:type="spellEnd"/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proofErr w:type="spellStart"/>
            <w:r w:rsidRPr="00012D1A">
              <w:rPr>
                <w:rFonts w:cs="Arial"/>
                <w:sz w:val="24"/>
              </w:rPr>
              <w:t>counterurbanisation</w:t>
            </w:r>
            <w:proofErr w:type="spellEnd"/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lastRenderedPageBreak/>
              <w:t>cultural diversity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decentralisation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deindustrialisation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dew point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D32C8B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D32C8B" w:rsidRPr="00012D1A" w:rsidRDefault="00D32C8B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diaspora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8B" w:rsidRPr="00012D1A" w:rsidRDefault="00D32C8B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ecological footprint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edge cities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5B5436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5B5436" w:rsidRPr="005B5436" w:rsidRDefault="00DA587B" w:rsidP="005B5436">
            <w:pPr>
              <w:pStyle w:val="NoSpacing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e</w:t>
            </w:r>
            <w:r w:rsidR="005B5436" w:rsidRPr="005B5436">
              <w:rPr>
                <w:rFonts w:ascii="Arial" w:hAnsi="Arial" w:cs="Arial"/>
                <w:sz w:val="24"/>
              </w:rPr>
              <w:t>conomic inequality</w:t>
            </w:r>
          </w:p>
          <w:p w:rsidR="005B5436" w:rsidRPr="00012D1A" w:rsidRDefault="005B5436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436" w:rsidRPr="00012D1A" w:rsidRDefault="005B5436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fortress developments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gentrification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Geographical Information Systems (GIS)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hard engineering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infrastructure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knowledge economy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lastRenderedPageBreak/>
              <w:t>leachates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liveability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megacities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microclimate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644390" w:rsidRDefault="00644390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</w:t>
            </w:r>
            <w:r w:rsidR="00AD3077" w:rsidRPr="00012D1A">
              <w:rPr>
                <w:rFonts w:cs="Arial"/>
                <w:sz w:val="24"/>
              </w:rPr>
              <w:t>articulates</w:t>
            </w:r>
            <w:r>
              <w:rPr>
                <w:rFonts w:cs="Arial"/>
                <w:sz w:val="24"/>
              </w:rPr>
              <w:t xml:space="preserve"> pollution</w:t>
            </w:r>
          </w:p>
          <w:p w:rsidR="00644390" w:rsidRDefault="00644390" w:rsidP="00644390"/>
          <w:p w:rsidR="00644390" w:rsidRDefault="00644390" w:rsidP="00644390"/>
          <w:p w:rsidR="00AD3077" w:rsidRPr="00644390" w:rsidRDefault="00AD3077" w:rsidP="00644390"/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644390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644390" w:rsidRPr="00012D1A" w:rsidRDefault="00644390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photochemical pollution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390" w:rsidRPr="00012D1A" w:rsidRDefault="00644390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post-industrial economy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lastRenderedPageBreak/>
              <w:t>postmodern city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postmodernism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property-led regeneration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regeneration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C61B32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C61B32" w:rsidRPr="00012D1A" w:rsidRDefault="00C61B32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river restoration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B32" w:rsidRPr="00012D1A" w:rsidRDefault="00C61B32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rural-urban fringe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smog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DA587B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DA587B" w:rsidRPr="00012D1A" w:rsidRDefault="00DA587B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>social segregation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87B" w:rsidRPr="00012D1A" w:rsidRDefault="00DA587B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soft engineering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suburbanisation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Sustainable Drainage Systems (</w:t>
            </w:r>
            <w:proofErr w:type="spellStart"/>
            <w:r w:rsidRPr="00012D1A">
              <w:rPr>
                <w:rFonts w:cs="Arial"/>
                <w:sz w:val="24"/>
              </w:rPr>
              <w:t>SuDS</w:t>
            </w:r>
            <w:proofErr w:type="spellEnd"/>
            <w:r w:rsidRPr="00012D1A">
              <w:rPr>
                <w:rFonts w:cs="Arial"/>
                <w:sz w:val="24"/>
              </w:rPr>
              <w:t>)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teleworking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trickle-down effects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urban canyons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lastRenderedPageBreak/>
              <w:t>urban expansion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77D0C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77D0C" w:rsidRPr="00012D1A" w:rsidRDefault="00FF5D3D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u</w:t>
            </w:r>
            <w:r w:rsidR="00A77D0C">
              <w:rPr>
                <w:rFonts w:cs="Arial"/>
                <w:sz w:val="24"/>
              </w:rPr>
              <w:t>rban drainage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D0C" w:rsidRPr="00012D1A" w:rsidRDefault="00A77D0C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urban form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urban growth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urban heat island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urban resurgence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DA587B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DA587B" w:rsidRPr="00012D1A" w:rsidRDefault="00DA587B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urban social exclusion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87B" w:rsidRPr="00012D1A" w:rsidRDefault="00DA587B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lastRenderedPageBreak/>
              <w:t>urban sprawl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urbanisation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F97D80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</w:t>
            </w:r>
            <w:r w:rsidR="00AD3077" w:rsidRPr="00012D1A">
              <w:rPr>
                <w:rFonts w:cs="Arial"/>
                <w:sz w:val="24"/>
              </w:rPr>
              <w:t>enturi effect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  <w:tr w:rsidR="00AD3077" w:rsidRPr="00012D1A" w:rsidTr="00EB2F7C">
        <w:trPr>
          <w:trHeight w:val="1701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AD3077" w:rsidRPr="00012D1A" w:rsidRDefault="00AD3077" w:rsidP="00012D1A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  <w:r w:rsidRPr="00012D1A">
              <w:rPr>
                <w:rFonts w:cs="Arial"/>
                <w:sz w:val="24"/>
              </w:rPr>
              <w:t>world cities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77" w:rsidRPr="00012D1A" w:rsidRDefault="00AD3077" w:rsidP="00AD3077">
            <w:pPr>
              <w:pStyle w:val="GLOSSTabletext"/>
              <w:spacing w:line="276" w:lineRule="auto"/>
              <w:rPr>
                <w:rFonts w:cs="Arial"/>
                <w:sz w:val="24"/>
              </w:rPr>
            </w:pPr>
          </w:p>
        </w:tc>
      </w:tr>
    </w:tbl>
    <w:p w:rsidR="003F033F" w:rsidRDefault="003F033F" w:rsidP="003F033F">
      <w:pPr>
        <w:pStyle w:val="NameClassLine"/>
        <w:spacing w:before="480"/>
      </w:pPr>
    </w:p>
    <w:p w:rsidR="003F033F" w:rsidRPr="00E25B19" w:rsidRDefault="00012D1A" w:rsidP="003F033F">
      <w:pPr>
        <w:pStyle w:val="NameClassLine"/>
        <w:spacing w:before="4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95250</wp:posOffset>
                </wp:positionV>
                <wp:extent cx="6845300" cy="1435100"/>
                <wp:effectExtent l="13970" t="9525" r="8255" b="1270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530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DE9E7"/>
                        </a:solidFill>
                        <a:ln w="952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992"/>
                              <w:gridCol w:w="8647"/>
                            </w:tblGrid>
                            <w:tr w:rsidR="003F033F" w:rsidRPr="002B7DE2">
                              <w:tc>
                                <w:tcPr>
                                  <w:tcW w:w="392" w:type="dxa"/>
                                </w:tcPr>
                                <w:p w:rsidR="003F033F" w:rsidRPr="002B7DE2" w:rsidRDefault="003F033F" w:rsidP="003F033F">
                                  <w:pPr>
                                    <w:pStyle w:val="MainText"/>
                                    <w:tabs>
                                      <w:tab w:val="left" w:pos="993"/>
                                    </w:tabs>
                                    <w:spacing w:line="276" w:lineRule="auto"/>
                                    <w:jc w:val="center"/>
                                    <w:rPr>
                                      <w:rFonts w:ascii="Arial Black" w:hAnsi="Arial Black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3F033F" w:rsidRPr="00004E3A" w:rsidRDefault="003F033F" w:rsidP="003F033F">
                                  <w:pPr>
                                    <w:pStyle w:val="MainText"/>
                                    <w:tabs>
                                      <w:tab w:val="left" w:pos="993"/>
                                    </w:tabs>
                                    <w:spacing w:line="276" w:lineRule="auto"/>
                                    <w:jc w:val="center"/>
                                    <w:rPr>
                                      <w:rFonts w:ascii="Arial Black" w:hAnsi="Arial Black"/>
                                      <w:sz w:val="130"/>
                                      <w:szCs w:val="130"/>
                                    </w:rPr>
                                  </w:pPr>
                                  <w:r w:rsidRPr="00004E3A">
                                    <w:rPr>
                                      <w:rFonts w:ascii="Arial Black" w:hAnsi="Arial Black"/>
                                      <w:sz w:val="130"/>
                                      <w:szCs w:val="130"/>
                                    </w:rPr>
                                    <w:t>!</w:t>
                                  </w:r>
                                </w:p>
                              </w:tc>
                              <w:tc>
                                <w:tcPr>
                                  <w:tcW w:w="8647" w:type="dxa"/>
                                  <w:shd w:val="clear" w:color="auto" w:fill="auto"/>
                                </w:tcPr>
                                <w:p w:rsidR="003F033F" w:rsidRPr="00004E3A" w:rsidRDefault="003F033F" w:rsidP="00EB2F7C">
                                  <w:pPr>
                                    <w:pStyle w:val="MainText"/>
                                    <w:spacing w:before="240" w:line="276" w:lineRule="auto"/>
                                    <w:ind w:right="176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004E3A">
                                    <w:rPr>
                                      <w:sz w:val="32"/>
                                      <w:szCs w:val="32"/>
                                    </w:rPr>
                                    <w:t>You will be expected to use specialist geographical vocabulary in your exam so keep this glossary safe for revision.</w:t>
                                  </w:r>
                                </w:p>
                              </w:tc>
                            </w:tr>
                          </w:tbl>
                          <w:p w:rsidR="003F033F" w:rsidRPr="002B7DE2" w:rsidRDefault="003F033F" w:rsidP="003F033F">
                            <w:pPr>
                              <w:pStyle w:val="MainText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:rsidR="003F033F" w:rsidRDefault="003F033F" w:rsidP="003F03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5.6pt;margin-top:7.5pt;width:539pt;height:11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HsPQIAAGwEAAAOAAAAZHJzL2Uyb0RvYy54bWysVNtu2zAMfR+wfxD0vjrOrU0QpyiadBjQ&#10;bcW6fYAiybE2WdQoJU739aMUN023t2EvAmmSh5dDenF9aC3bawwGXMXLiwFn2klQxm0r/u3r3bsr&#10;zkIUTgkLTlf8SQd+vXz7ZtH5uR5CA1ZpZATiwrzzFW9i9POiCLLRrQgX4LUjYw3YikgqbguFoiP0&#10;1hbDwWBadIDKI0gdAn1dHY18mfHrWsv4ua6DjsxWnGqL+cX8btJbLBdivkXhGyP7MsQ/VNEK4yjp&#10;CWolomA7NH9BtUYiBKjjhYS2gLo2UuceqJty8Ec3j43wOvdCwwn+NKbw/2Dlp/0DMqMqPuHMiZYo&#10;utlFyJnZKI2n82FOXo/+AVODwd+D/BGYg9tGuK2+QYSu0UJRUWXyL14FJCVQKNt0H0ERuiD0PKlD&#10;jW0CpBmwQybk6USIPkQm6eP0ajwZDYg3SbZyPJqUpKQcYv4c7jHE9xpaloSKI+yc+kK05xxifx9i&#10;pkX1zQn1nbO6tUTyXlhWTqfTyx6xdybsZ8zcL1ij7oy1WcHt5tYio9CKr1fr2fo5OJy7Wce6is8m&#10;w0mu4pUtnEOUd+PZ5arP/8ot95GXM8127VSWozD2KFOV1vXDTvM98hQPmwM5pqFvQD3R2BGOK08n&#10;SkID+Iuzjta94uHnTqDmzH5wRN2sHI/TfWRlPLkckoLnls25RThJUBWPnB3F23i8qZ1Hs20oU5k7&#10;d5CWqTYxcfZSVa/QSmcq+/NLN3OuZ6+Xn8TyNwAAAP//AwBQSwMEFAAGAAgAAAAhAJWEFtPaAAAA&#10;CgEAAA8AAABkcnMvZG93bnJldi54bWxMT8tOwzAQvCPxD9YicaN2IkAlxKkAqSgXDrR8gGubJCLe&#10;DbbbhL9ne4LTanZG86g3SxjFycc0EGooVgqER0tuwE7Dx357swaRskFnRkKv4ccn2DSXF7WpHM34&#10;7k+73Ak2wVQZDX3OUyVlsr0PJq1o8sjcJ8VgMsPYSRfNzOZhlKVS9zKYATmhN5N/6b392h2DBkqt&#10;fXvt6DtE1W5nu1CWz63W11fL0yOI7Jf8J4Zzfa4ODXc60BFdEiPjomQl3zuedObV+oE/Bw3lbaFA&#10;NrX8P6H5BQAA//8DAFBLAQItABQABgAIAAAAIQC2gziS/gAAAOEBAAATAAAAAAAAAAAAAAAAAAAA&#10;AABbQ29udGVudF9UeXBlc10ueG1sUEsBAi0AFAAGAAgAAAAhADj9If/WAAAAlAEAAAsAAAAAAAAA&#10;AAAAAAAALwEAAF9yZWxzLy5yZWxzUEsBAi0AFAAGAAgAAAAhABKiwew9AgAAbAQAAA4AAAAAAAAA&#10;AAAAAAAALgIAAGRycy9lMm9Eb2MueG1sUEsBAi0AFAAGAAgAAAAhAJWEFtPaAAAACgEAAA8AAAAA&#10;AAAAAAAAAAAAlwQAAGRycy9kb3ducmV2LnhtbFBLBQYAAAAABAAEAPMAAACeBQAAAAA=&#10;" fillcolor="#ede9e7" strokecolor="#1f497d">
                <v:textbox>
                  <w:txbxContent>
                    <w:tbl>
                      <w:tblPr>
                        <w:tblW w:w="10031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992"/>
                        <w:gridCol w:w="8647"/>
                      </w:tblGrid>
                      <w:tr w:rsidR="003F033F" w:rsidRPr="002B7DE2">
                        <w:tc>
                          <w:tcPr>
                            <w:tcW w:w="392" w:type="dxa"/>
                          </w:tcPr>
                          <w:p w:rsidR="003F033F" w:rsidRPr="002B7DE2" w:rsidRDefault="003F033F" w:rsidP="003F033F">
                            <w:pPr>
                              <w:pStyle w:val="MainText"/>
                              <w:tabs>
                                <w:tab w:val="left" w:pos="993"/>
                              </w:tabs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sz w:val="96"/>
                                <w:szCs w:val="9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3F033F" w:rsidRPr="00004E3A" w:rsidRDefault="003F033F" w:rsidP="003F033F">
                            <w:pPr>
                              <w:pStyle w:val="MainText"/>
                              <w:tabs>
                                <w:tab w:val="left" w:pos="993"/>
                              </w:tabs>
                              <w:spacing w:line="276" w:lineRule="auto"/>
                              <w:jc w:val="center"/>
                              <w:rPr>
                                <w:rFonts w:ascii="Arial Black" w:hAnsi="Arial Black"/>
                                <w:sz w:val="130"/>
                                <w:szCs w:val="130"/>
                              </w:rPr>
                            </w:pPr>
                            <w:r w:rsidRPr="00004E3A">
                              <w:rPr>
                                <w:rFonts w:ascii="Arial Black" w:hAnsi="Arial Black"/>
                                <w:sz w:val="130"/>
                                <w:szCs w:val="130"/>
                              </w:rPr>
                              <w:t>!</w:t>
                            </w:r>
                          </w:p>
                        </w:tc>
                        <w:tc>
                          <w:tcPr>
                            <w:tcW w:w="8647" w:type="dxa"/>
                            <w:shd w:val="clear" w:color="auto" w:fill="auto"/>
                          </w:tcPr>
                          <w:p w:rsidR="003F033F" w:rsidRPr="00004E3A" w:rsidRDefault="003F033F" w:rsidP="00EB2F7C">
                            <w:pPr>
                              <w:pStyle w:val="MainText"/>
                              <w:spacing w:before="240" w:line="276" w:lineRule="auto"/>
                              <w:ind w:right="176"/>
                              <w:rPr>
                                <w:sz w:val="32"/>
                                <w:szCs w:val="32"/>
                              </w:rPr>
                            </w:pPr>
                            <w:r w:rsidRPr="00004E3A">
                              <w:rPr>
                                <w:sz w:val="32"/>
                                <w:szCs w:val="32"/>
                              </w:rPr>
                              <w:t>You will be expected to use specialist geographical vocabulary in your exam so keep this glossary safe for revision.</w:t>
                            </w:r>
                          </w:p>
                        </w:tc>
                      </w:tr>
                    </w:tbl>
                    <w:p w:rsidR="003F033F" w:rsidRPr="002B7DE2" w:rsidRDefault="003F033F" w:rsidP="003F033F">
                      <w:pPr>
                        <w:pStyle w:val="MainText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ab/>
                      </w:r>
                    </w:p>
                    <w:p w:rsidR="003F033F" w:rsidRDefault="003F033F" w:rsidP="003F033F"/>
                  </w:txbxContent>
                </v:textbox>
              </v:roundrect>
            </w:pict>
          </mc:Fallback>
        </mc:AlternateContent>
      </w:r>
    </w:p>
    <w:sectPr w:rsidR="003F033F" w:rsidRPr="00E25B19" w:rsidSect="003F03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54" w:right="454" w:bottom="454" w:left="454" w:header="380" w:footer="1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33F" w:rsidRDefault="003F033F">
      <w:r>
        <w:separator/>
      </w:r>
    </w:p>
  </w:endnote>
  <w:endnote w:type="continuationSeparator" w:id="0">
    <w:p w:rsidR="003F033F" w:rsidRDefault="003F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-Light">
    <w:altName w:val="Helvetic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E9D" w:rsidRDefault="00357E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051"/>
      <w:gridCol w:w="256"/>
      <w:gridCol w:w="4685"/>
    </w:tblGrid>
    <w:tr w:rsidR="003F033F" w:rsidRPr="00EB355E">
      <w:trPr>
        <w:trHeight w:val="570"/>
        <w:jc w:val="center"/>
      </w:trPr>
      <w:tc>
        <w:tcPr>
          <w:tcW w:w="100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center"/>
        </w:tcPr>
        <w:p w:rsidR="003F033F" w:rsidRPr="00B24317" w:rsidRDefault="003F033F" w:rsidP="00B24317">
          <w:pPr>
            <w:pStyle w:val="GLOSSFooterPg"/>
          </w:pPr>
          <w:r w:rsidRPr="00B24317">
            <w:t xml:space="preserve">AQA Geography A Level &amp; AS Human Geography </w:t>
          </w:r>
          <w:proofErr w:type="spellStart"/>
          <w:r w:rsidRPr="00B24317">
            <w:t>Kerboodle</w:t>
          </w:r>
          <w:proofErr w:type="spellEnd"/>
        </w:p>
      </w:tc>
      <w:tc>
        <w:tcPr>
          <w:tcW w:w="284" w:type="dxa"/>
          <w:tcBorders>
            <w:top w:val="nil"/>
            <w:left w:val="nil"/>
            <w:bottom w:val="nil"/>
            <w:right w:val="single" w:sz="8" w:space="0" w:color="4F504F"/>
          </w:tcBorders>
          <w:shd w:val="clear" w:color="auto" w:fill="auto"/>
          <w:vAlign w:val="center"/>
        </w:tcPr>
        <w:p w:rsidR="003F033F" w:rsidRPr="00EB355E" w:rsidRDefault="003F033F" w:rsidP="003F033F">
          <w:pPr>
            <w:jc w:val="center"/>
          </w:pPr>
        </w:p>
      </w:tc>
      <w:tc>
        <w:tcPr>
          <w:tcW w:w="5670" w:type="dxa"/>
          <w:tcBorders>
            <w:top w:val="nil"/>
            <w:left w:val="single" w:sz="8" w:space="0" w:color="4F504F"/>
            <w:bottom w:val="nil"/>
            <w:right w:val="nil"/>
          </w:tcBorders>
          <w:shd w:val="clear" w:color="auto" w:fill="auto"/>
          <w:vAlign w:val="center"/>
        </w:tcPr>
        <w:p w:rsidR="003F033F" w:rsidRPr="00B24317" w:rsidRDefault="003F033F" w:rsidP="00B24317">
          <w:pPr>
            <w:pStyle w:val="GLOSSFooterCopyright"/>
          </w:pPr>
          <w:r w:rsidRPr="00B24317">
            <w:t xml:space="preserve">© Oxford University Press 2016  •  This may be reproduced for class use </w:t>
          </w:r>
          <w:r w:rsidRPr="00B24317">
            <w:br/>
            <w:t>solely within the purchaser’s school or institution</w:t>
          </w:r>
        </w:p>
        <w:p w:rsidR="003F033F" w:rsidRPr="00E25B19" w:rsidRDefault="003F033F" w:rsidP="00B24317">
          <w:pPr>
            <w:pStyle w:val="GLOSSFooterCopyright"/>
            <w:rPr>
              <w:spacing w:val="-2"/>
            </w:rPr>
          </w:pPr>
          <w:r w:rsidRPr="00E25B19">
            <w:rPr>
              <w:spacing w:val="-2"/>
            </w:rPr>
            <w:t xml:space="preserve">Acknowledgements: </w:t>
          </w:r>
          <w:hyperlink r:id="rId1" w:history="1">
            <w:r w:rsidRPr="00E25B19">
              <w:rPr>
                <w:spacing w:val="-2"/>
              </w:rPr>
              <w:t>http://www.oxfordsecondary.co.uk/acknowledgements</w:t>
            </w:r>
          </w:hyperlink>
        </w:p>
      </w:tc>
    </w:tr>
  </w:tbl>
  <w:p w:rsidR="003F033F" w:rsidRPr="00E25B19" w:rsidRDefault="003F033F">
    <w:pPr>
      <w:pStyle w:val="Footer"/>
      <w:rPr>
        <w:sz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E9D" w:rsidRDefault="00357E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33F" w:rsidRDefault="003F033F">
      <w:r>
        <w:separator/>
      </w:r>
    </w:p>
  </w:footnote>
  <w:footnote w:type="continuationSeparator" w:id="0">
    <w:p w:rsidR="003F033F" w:rsidRDefault="003F0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E9D" w:rsidRDefault="00357E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33F" w:rsidRPr="00E25B19" w:rsidRDefault="00012D1A">
    <w:pPr>
      <w:rPr>
        <w:sz w:val="4"/>
      </w:rPr>
    </w:pPr>
    <w:r>
      <w:rPr>
        <w:noProof/>
        <w:sz w:val="4"/>
        <w:szCs w:val="2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5782945</wp:posOffset>
              </wp:positionH>
              <wp:positionV relativeFrom="paragraph">
                <wp:posOffset>848995</wp:posOffset>
              </wp:positionV>
              <wp:extent cx="1040765" cy="187325"/>
              <wp:effectExtent l="1270" t="127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0765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33F" w:rsidRPr="003460D4" w:rsidRDefault="003F033F" w:rsidP="003460D4">
                          <w:pPr>
                            <w:pStyle w:val="GLOSSHeaderPageNo"/>
                            <w:jc w:val="right"/>
                          </w:pPr>
                          <w:r w:rsidRPr="003460D4">
                            <w:t xml:space="preserve">Page </w:t>
                          </w:r>
                          <w:r w:rsidRPr="003460D4">
                            <w:rPr>
                              <w:rStyle w:val="PageNumber"/>
                            </w:rPr>
                            <w:fldChar w:fldCharType="begin"/>
                          </w:r>
                          <w:r w:rsidRPr="003460D4"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 w:rsidRPr="003460D4">
                            <w:rPr>
                              <w:rStyle w:val="PageNumber"/>
                            </w:rPr>
                            <w:fldChar w:fldCharType="separate"/>
                          </w:r>
                          <w:r w:rsidR="00EB2F7C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 w:rsidRPr="003460D4">
                            <w:rPr>
                              <w:rStyle w:val="PageNumber"/>
                            </w:rPr>
                            <w:fldChar w:fldCharType="end"/>
                          </w:r>
                          <w:r w:rsidRPr="003460D4">
                            <w:rPr>
                              <w:rStyle w:val="PageNumber"/>
                            </w:rPr>
                            <w:t xml:space="preserve"> of </w:t>
                          </w:r>
                          <w:r w:rsidRPr="003460D4">
                            <w:rPr>
                              <w:rStyle w:val="PageNumber"/>
                            </w:rPr>
                            <w:fldChar w:fldCharType="begin"/>
                          </w:r>
                          <w:r w:rsidRPr="003460D4">
                            <w:rPr>
                              <w:rStyle w:val="PageNumber"/>
                            </w:rPr>
                            <w:instrText xml:space="preserve"> NUMPAGES </w:instrText>
                          </w:r>
                          <w:r w:rsidRPr="003460D4">
                            <w:rPr>
                              <w:rStyle w:val="PageNumber"/>
                            </w:rPr>
                            <w:fldChar w:fldCharType="separate"/>
                          </w:r>
                          <w:r w:rsidR="00EB2F7C">
                            <w:rPr>
                              <w:rStyle w:val="PageNumber"/>
                              <w:noProof/>
                            </w:rPr>
                            <w:t>8</w:t>
                          </w:r>
                          <w:r w:rsidRPr="003460D4"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55.35pt;margin-top:66.85pt;width:81.95pt;height: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eiWrA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FBgqtN3KgGn+w7c9ADb0GXLVHV3oviqEBebmvA9XUsp+pqSErLzzU334uqI&#10;owzIrv8gSghDDlpYoKGSrSkdFAMBOnTp8dwZk0phQnqht5jPMCrgzI8W18HMhiDJdLuTSr+jokXG&#10;SLGEzlt0crxT2mRDksnFBOMiZ01ju9/wZxvgOO5AbLhqzkwWtpk/Yi/eRtsodMJgvnVCL8ucdb4J&#10;nXnuL2bZdbbZZP5PE9cPk5qVJeUmzCQsP/yzxp0kPkriLC0lGlYaOJOSkvvdppHoSEDYuf1OBblw&#10;c5+nYYsAXF5Q8oPQuw1iJ59HCyfMw5kTL7zI8fz4Np57YRxm+XNKd4zTf6eE+hTHM+ijpfNbbp79&#10;XnMjScs0jI6GtSmOzk4kMRLc8tK2VhPWjPZFKUz6T6WAdk+NtoI1Gh3VqofdAChGxTtRPoJ0pQBl&#10;gT5h3oFRC/kdox5mR4rVtwORFKPmPQf5m0EzGXIydpNBeAFXU6wxGs2NHgfSoZNsXwPy+MC4WMMT&#10;qZhV71MWp4cF88CSOM0uM3Au/63X04Rd/QIAAP//AwBQSwMEFAAGAAgAAAAhAKQtUCbgAAAADAEA&#10;AA8AAABkcnMvZG93bnJldi54bWxMj8FOwzAQRO9I/IO1lbhRuw1KaRqnqhCckBBpOHB0YjexGq9D&#10;7Lbh79meym1W8zQ7k28n17OzGYP1KGExF8AMNl5bbCV8VW+Pz8BCVKhV79FI+DUBtsX9Xa4y7S9Y&#10;mvM+toxCMGRKQhfjkHEems44FeZ+MEjewY9ORTrHlutRXSjc9XwpRMqdskgfOjWYl840x/3JSdh9&#10;Y/lqfz7qz/JQ2qpaC3xPj1I+zKbdBlg0U7zBcK1P1aGgTrU/oQ6sl7BeiBWhZCQJiSshVk8psJpU&#10;miyBFzn/P6L4AwAA//8DAFBLAQItABQABgAIAAAAIQC2gziS/gAAAOEBAAATAAAAAAAAAAAAAAAA&#10;AAAAAABbQ29udGVudF9UeXBlc10ueG1sUEsBAi0AFAAGAAgAAAAhADj9If/WAAAAlAEAAAsAAAAA&#10;AAAAAAAAAAAALwEAAF9yZWxzLy5yZWxzUEsBAi0AFAAGAAgAAAAhAOyt6JasAgAAqQUAAA4AAAAA&#10;AAAAAAAAAAAALgIAAGRycy9lMm9Eb2MueG1sUEsBAi0AFAAGAAgAAAAhAKQtUCbgAAAADAEAAA8A&#10;AAAAAAAAAAAAAAAABgUAAGRycy9kb3ducmV2LnhtbFBLBQYAAAAABAAEAPMAAAATBgAAAAA=&#10;" filled="f" stroked="f">
              <v:textbox inset="0,0,0,0">
                <w:txbxContent>
                  <w:p w:rsidR="003F033F" w:rsidRPr="003460D4" w:rsidRDefault="003F033F" w:rsidP="003460D4">
                    <w:pPr>
                      <w:pStyle w:val="GLOSSHeaderPageNo"/>
                      <w:jc w:val="right"/>
                    </w:pPr>
                    <w:r w:rsidRPr="003460D4">
                      <w:t xml:space="preserve">Page </w:t>
                    </w:r>
                    <w:r w:rsidRPr="003460D4">
                      <w:rPr>
                        <w:rStyle w:val="PageNumber"/>
                      </w:rPr>
                      <w:fldChar w:fldCharType="begin"/>
                    </w:r>
                    <w:r w:rsidRPr="003460D4">
                      <w:rPr>
                        <w:rStyle w:val="PageNumber"/>
                      </w:rPr>
                      <w:instrText xml:space="preserve"> PAGE </w:instrText>
                    </w:r>
                    <w:r w:rsidRPr="003460D4">
                      <w:rPr>
                        <w:rStyle w:val="PageNumber"/>
                      </w:rPr>
                      <w:fldChar w:fldCharType="separate"/>
                    </w:r>
                    <w:r w:rsidR="00EB2F7C">
                      <w:rPr>
                        <w:rStyle w:val="PageNumber"/>
                        <w:noProof/>
                      </w:rPr>
                      <w:t>1</w:t>
                    </w:r>
                    <w:r w:rsidRPr="003460D4">
                      <w:rPr>
                        <w:rStyle w:val="PageNumber"/>
                      </w:rPr>
                      <w:fldChar w:fldCharType="end"/>
                    </w:r>
                    <w:r w:rsidRPr="003460D4">
                      <w:rPr>
                        <w:rStyle w:val="PageNumber"/>
                      </w:rPr>
                      <w:t xml:space="preserve"> of </w:t>
                    </w:r>
                    <w:r w:rsidRPr="003460D4">
                      <w:rPr>
                        <w:rStyle w:val="PageNumber"/>
                      </w:rPr>
                      <w:fldChar w:fldCharType="begin"/>
                    </w:r>
                    <w:r w:rsidRPr="003460D4">
                      <w:rPr>
                        <w:rStyle w:val="PageNumber"/>
                      </w:rPr>
                      <w:instrText xml:space="preserve"> NUMPAGES </w:instrText>
                    </w:r>
                    <w:r w:rsidRPr="003460D4">
                      <w:rPr>
                        <w:rStyle w:val="PageNumber"/>
                      </w:rPr>
                      <w:fldChar w:fldCharType="separate"/>
                    </w:r>
                    <w:r w:rsidR="00EB2F7C">
                      <w:rPr>
                        <w:rStyle w:val="PageNumber"/>
                        <w:noProof/>
                      </w:rPr>
                      <w:t>8</w:t>
                    </w:r>
                    <w:r w:rsidRPr="003460D4"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3F033F" w:rsidRPr="00E25B19" w:rsidRDefault="00012D1A">
    <w:pPr>
      <w:rPr>
        <w:sz w:val="4"/>
      </w:rPr>
    </w:pPr>
    <w:r>
      <w:rPr>
        <w:noProof/>
        <w:sz w:val="4"/>
        <w:szCs w:val="20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871642</wp:posOffset>
              </wp:positionH>
              <wp:positionV relativeFrom="paragraph">
                <wp:posOffset>760518</wp:posOffset>
              </wp:positionV>
              <wp:extent cx="2396067" cy="255270"/>
              <wp:effectExtent l="0" t="0" r="4445" b="1143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6067" cy="255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33F" w:rsidRPr="00755B0C" w:rsidRDefault="003F033F" w:rsidP="003F033F">
                          <w:pPr>
                            <w:pStyle w:val="GLOSSHeaderPageNo"/>
                            <w:rPr>
                              <w:b w:val="0"/>
                              <w:sz w:val="32"/>
                            </w:rPr>
                          </w:pPr>
                          <w:r w:rsidRPr="00755B0C">
                            <w:rPr>
                              <w:b w:val="0"/>
                              <w:sz w:val="32"/>
                            </w:rPr>
                            <w:t>Glossary</w:t>
                          </w:r>
                          <w:r w:rsidR="00EF6265">
                            <w:rPr>
                              <w:b w:val="0"/>
                              <w:sz w:val="32"/>
                            </w:rPr>
                            <w:t xml:space="preserve"> worksheet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68.65pt;margin-top:59.9pt;width:188.65pt;height:20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risgIAALA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nmEkSAstemCDQbdyQDNbnb7TKTjdd+BmBtiGLrtMdXcny28aCbmpidizG6VkXzNCgV1ob/pPro44&#10;2oLs+o+SQhhyMNIBDZVqbemgGAjQoUuP585YKiVsRrNkESyWGJVwFs3n0dK1zifpdLtT2rxnskXW&#10;yLCCzjt0crzTxrIh6eRigwlZ8KZx3W/Esw1wHHcgNly1Z5aFa+bPJEi2q+0q9uJosfXiIM+9m2IT&#10;e4siXM7zWb7Z5OEvGzeM05pTyoQNMwkrjP+scSeJj5I4S0vLhlMLZylptd9tGoWOBIRduM/VHE4u&#10;bv5zGq4IkMuLlMIoDm6jxCsWq6UXF/HcS5bBygvC5BaKHidxXjxP6Y4L9u8poT7DyTyaj2K6kH6R&#10;W+C+17mRtOUGRkfD2wyvzk4ktRLcCupaawhvRvtJKSz9Symg3VOjnWCtRke1mmE3uJfh1GzFvJP0&#10;ERSsJAgMZApjD4xaqh8Y9TBCMqy/H4hiGDUfBLwCO28mQ03GbjKIKOFqhg1Go7kx41w6dIrva0Ae&#10;35mQN/BSKu5EfGFxel8wFlwupxFm587Tf+d1GbTr3wAAAP//AwBQSwMEFAAGAAgAAAAhADTmU+7f&#10;AAAACwEAAA8AAABkcnMvZG93bnJldi54bWxMj0FPwzAMhe9I/IfISNxYUgaFlabThOCEhNaVA8e0&#10;8dpqjVOabCv/HnOCm5/99Py9fD27QZxwCr0nDclCgUBqvO2p1fBRvd48ggjRkDWDJ9TwjQHWxeVF&#10;bjLrz1TiaRdbwSEUMqOhi3HMpAxNh86EhR+R+Lb3kzOR5dRKO5kzh7tB3iqVSmd64g+dGfG5w+aw&#10;OzoNm08qX/qv93pb7su+qlaK3tKD1tdX8+YJRMQ5/pnhF5/RoWCm2h/JBjGwXj4s2cpDsuIO7LhP&#10;7lIQNW9SpUAWufzfofgBAAD//wMAUEsBAi0AFAAGAAgAAAAhALaDOJL+AAAA4QEAABMAAAAAAAAA&#10;AAAAAAAAAAAAAFtDb250ZW50X1R5cGVzXS54bWxQSwECLQAUAAYACAAAACEAOP0h/9YAAACUAQAA&#10;CwAAAAAAAAAAAAAAAAAvAQAAX3JlbHMvLnJlbHNQSwECLQAUAAYACAAAACEAnIM64rICAACwBQAA&#10;DgAAAAAAAAAAAAAAAAAuAgAAZHJzL2Uyb0RvYy54bWxQSwECLQAUAAYACAAAACEANOZT7t8AAAAL&#10;AQAADwAAAAAAAAAAAAAAAAAMBQAAZHJzL2Rvd25yZXYueG1sUEsFBgAAAAAEAAQA8wAAABgGAAAA&#10;AA==&#10;" filled="f" stroked="f">
              <v:textbox inset="0,0,0,0">
                <w:txbxContent>
                  <w:p w:rsidR="003F033F" w:rsidRPr="00755B0C" w:rsidRDefault="003F033F" w:rsidP="003F033F">
                    <w:pPr>
                      <w:pStyle w:val="GLOSSHeaderPageNo"/>
                      <w:rPr>
                        <w:b w:val="0"/>
                        <w:sz w:val="32"/>
                      </w:rPr>
                    </w:pPr>
                    <w:r w:rsidRPr="00755B0C">
                      <w:rPr>
                        <w:b w:val="0"/>
                        <w:sz w:val="32"/>
                      </w:rPr>
                      <w:t>Glossary</w:t>
                    </w:r>
                    <w:r w:rsidR="00EF6265">
                      <w:rPr>
                        <w:b w:val="0"/>
                        <w:sz w:val="32"/>
                      </w:rPr>
                      <w:t xml:space="preserve"> worksheet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4"/>
        <w:szCs w:val="20"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277495</wp:posOffset>
              </wp:positionH>
              <wp:positionV relativeFrom="paragraph">
                <wp:posOffset>341630</wp:posOffset>
              </wp:positionV>
              <wp:extent cx="4514215" cy="372110"/>
              <wp:effectExtent l="127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215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33F" w:rsidRPr="00332B81" w:rsidRDefault="003F033F" w:rsidP="00332B81">
                          <w:pPr>
                            <w:pStyle w:val="GLOSSAHead"/>
                          </w:pPr>
                          <w:r>
                            <w:t>3</w:t>
                          </w:r>
                          <w:r w:rsidRPr="00332B81">
                            <w:tab/>
                          </w:r>
                          <w:r w:rsidRPr="008E7BFD">
                            <w:rPr>
                              <w:sz w:val="36"/>
                            </w:rPr>
                            <w:t>Contemporary urban</w:t>
                          </w:r>
                          <w:r>
                            <w:rPr>
                              <w:sz w:val="36"/>
                            </w:rPr>
                            <w:t xml:space="preserve"> environments</w:t>
                          </w:r>
                        </w:p>
                        <w:p w:rsidR="003F033F" w:rsidRPr="00B24317" w:rsidRDefault="003F033F" w:rsidP="00332B81">
                          <w:pPr>
                            <w:pStyle w:val="GLOSSAHead"/>
                          </w:pPr>
                        </w:p>
                        <w:p w:rsidR="003F033F" w:rsidRDefault="003F033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1.85pt;margin-top:26.9pt;width:355.45pt;height:29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AL4sAIAALA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SwGc/COApnGJVwdrmIwtC1zifpdLtT2ryjskXW&#10;yLCCzjt0crjTBniA6+RigwlZMM5d97l4tgGO4w7Ehqv2zGbhmvkjCZLNcrOMvTiab7w4yHPvpljH&#10;3rwIF7P8Ml+v8/CnjRvGacOqigobZhJWGP9Z444SHyVxkpaWnFUWzqak1W675godCAi7cJ/tFiR/&#10;5uY/T8MdA5cXlMIoDm6jxCvmy4UXF/HMSxbB0gvC5DaZB3ES58VzSndM0H+nhPoMJ7NoNorpt9wC&#10;973mRtKWGRgdnLUZXp6cSGoluBGVa60hjI/2WSls+k+lgIpNjXaCtRod1WqG7XB8GQBmxbyV1SMo&#10;WEkQGMgUxh4YjVTfMephhGRYf9sTRTHi7wW8AjtvJkNNxnYyiCjhaoYNRqO5NuNc2neK7RpAHt+Z&#10;kDfwUmrmRPyUBTCwCxgLjstxhNm5c752Xk+DdvULAAD//wMAUEsDBBQABgAIAAAAIQD4QA/l3wAA&#10;AAkBAAAPAAAAZHJzL2Rvd25yZXYueG1sTI9BT4NAEIXvJv6HzZh4s0tbShVZmsboqYmR4sHjAlPY&#10;lJ1Fdtviv3d60uPkfXnzvWwz2V6ccfTGkYL5LAKBVLvGUKvgs3x7eAThg6ZG945QwQ962OS3N5lO&#10;G3ehAs/70AouIZ9qBV0IQyqlrzu02s/cgMTZwY1WBz7HVjajvnC57eUiihJptSH+0OkBXzqsj/uT&#10;VbD9ouLVfL9XH8WhMGX5FNEuOSp1fzdtn0EEnMIfDFd9VoecnSp3osaLXkG8XDOpYLXkBZyvV3EC&#10;omJwvohB5pn8vyD/BQAA//8DAFBLAQItABQABgAIAAAAIQC2gziS/gAAAOEBAAATAAAAAAAAAAAA&#10;AAAAAAAAAABbQ29udGVudF9UeXBlc10ueG1sUEsBAi0AFAAGAAgAAAAhADj9If/WAAAAlAEAAAsA&#10;AAAAAAAAAAAAAAAALwEAAF9yZWxzLy5yZWxzUEsBAi0AFAAGAAgAAAAhAIw8AviwAgAAsAUAAA4A&#10;AAAAAAAAAAAAAAAALgIAAGRycy9lMm9Eb2MueG1sUEsBAi0AFAAGAAgAAAAhAPhAD+XfAAAACQEA&#10;AA8AAAAAAAAAAAAAAAAACgUAAGRycy9kb3ducmV2LnhtbFBLBQYAAAAABAAEAPMAAAAWBgAAAAA=&#10;" filled="f" stroked="f">
              <v:textbox inset="0,0,0,0">
                <w:txbxContent>
                  <w:p w:rsidR="003F033F" w:rsidRPr="00332B81" w:rsidRDefault="003F033F" w:rsidP="00332B81">
                    <w:pPr>
                      <w:pStyle w:val="GLOSSAHead"/>
                    </w:pPr>
                    <w:r>
                      <w:t>3</w:t>
                    </w:r>
                    <w:r w:rsidRPr="00332B81">
                      <w:tab/>
                    </w:r>
                    <w:r w:rsidRPr="008E7BFD">
                      <w:rPr>
                        <w:sz w:val="36"/>
                      </w:rPr>
                      <w:t>Contemporary urban</w:t>
                    </w:r>
                    <w:r>
                      <w:rPr>
                        <w:sz w:val="36"/>
                      </w:rPr>
                      <w:t xml:space="preserve"> environments</w:t>
                    </w:r>
                  </w:p>
                  <w:p w:rsidR="003F033F" w:rsidRPr="00B24317" w:rsidRDefault="003F033F" w:rsidP="00332B81">
                    <w:pPr>
                      <w:pStyle w:val="GLOSSAHead"/>
                    </w:pPr>
                  </w:p>
                  <w:p w:rsidR="003F033F" w:rsidRDefault="003F033F"/>
                </w:txbxContent>
              </v:textbox>
            </v:shape>
          </w:pict>
        </mc:Fallback>
      </mc:AlternateContent>
    </w:r>
    <w:r>
      <w:rPr>
        <w:noProof/>
        <w:sz w:val="4"/>
        <w:lang w:eastAsia="en-GB"/>
      </w:rPr>
      <w:drawing>
        <wp:inline distT="0" distB="0" distL="0" distR="0">
          <wp:extent cx="6967855" cy="1075055"/>
          <wp:effectExtent l="0" t="0" r="4445" b="0"/>
          <wp:docPr id="1" name="Picture 1" descr="AQA HUMAN Glossar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QA HUMAN Glossar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78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E9D" w:rsidRDefault="00357E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4F40BF"/>
    <w:multiLevelType w:val="hybridMultilevel"/>
    <w:tmpl w:val="F79A5FF2"/>
    <w:lvl w:ilvl="0" w:tplc="6A063C16">
      <w:start w:val="1"/>
      <w:numFmt w:val="bullet"/>
      <w:pStyle w:val="GLOSSTable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40F"/>
    <w:rsid w:val="00012D1A"/>
    <w:rsid w:val="00091AEE"/>
    <w:rsid w:val="000B62A4"/>
    <w:rsid w:val="00357E9D"/>
    <w:rsid w:val="00382941"/>
    <w:rsid w:val="003F033F"/>
    <w:rsid w:val="005B5436"/>
    <w:rsid w:val="0063164B"/>
    <w:rsid w:val="00644390"/>
    <w:rsid w:val="00A51F00"/>
    <w:rsid w:val="00A77D0C"/>
    <w:rsid w:val="00AD3077"/>
    <w:rsid w:val="00B0740F"/>
    <w:rsid w:val="00C61B32"/>
    <w:rsid w:val="00D32C8B"/>
    <w:rsid w:val="00DA3A59"/>
    <w:rsid w:val="00DA587B"/>
    <w:rsid w:val="00EB2F7C"/>
    <w:rsid w:val="00EF6265"/>
    <w:rsid w:val="00F97D80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25B19"/>
    <w:rPr>
      <w:rFonts w:ascii="Verdana" w:hAnsi="Verdana"/>
      <w:sz w:val="22"/>
      <w:szCs w:val="24"/>
      <w:lang w:val="en-GB"/>
    </w:rPr>
  </w:style>
  <w:style w:type="paragraph" w:styleId="Heading3">
    <w:name w:val="heading 3"/>
    <w:basedOn w:val="Normal"/>
    <w:next w:val="Normal"/>
    <w:qFormat/>
    <w:rsid w:val="005216A6"/>
    <w:pPr>
      <w:keepNext/>
      <w:spacing w:before="240" w:line="260" w:lineRule="atLeast"/>
      <w:outlineLvl w:val="2"/>
    </w:pPr>
    <w:rPr>
      <w:rFonts w:ascii="Arial" w:hAnsi="Arial"/>
      <w:b/>
      <w:i/>
      <w:color w:val="00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0785"/>
    <w:rPr>
      <w:rFonts w:ascii="Lucida Grande" w:hAnsi="Lucida Grande"/>
      <w:sz w:val="18"/>
      <w:szCs w:val="18"/>
    </w:rPr>
  </w:style>
  <w:style w:type="paragraph" w:customStyle="1" w:styleId="NameClassLine">
    <w:name w:val="Name &amp; Class Line"/>
    <w:rsid w:val="00E25B19"/>
    <w:pPr>
      <w:tabs>
        <w:tab w:val="left" w:pos="741"/>
        <w:tab w:val="left" w:leader="underscore" w:pos="8847"/>
        <w:tab w:val="left" w:pos="9168"/>
        <w:tab w:val="right" w:leader="underscore" w:pos="10985"/>
      </w:tabs>
      <w:spacing w:before="360" w:after="240"/>
    </w:pPr>
    <w:rPr>
      <w:rFonts w:ascii="Arial" w:hAnsi="Arial"/>
      <w:sz w:val="22"/>
      <w:szCs w:val="24"/>
      <w:lang w:val="en-GB"/>
    </w:rPr>
  </w:style>
  <w:style w:type="paragraph" w:styleId="Footer">
    <w:name w:val="footer"/>
    <w:basedOn w:val="Normal"/>
    <w:semiHidden/>
    <w:rsid w:val="00E25B19"/>
    <w:pPr>
      <w:tabs>
        <w:tab w:val="center" w:pos="4320"/>
        <w:tab w:val="right" w:pos="8640"/>
      </w:tabs>
    </w:pPr>
  </w:style>
  <w:style w:type="paragraph" w:customStyle="1" w:styleId="GLOSSFooterPg">
    <w:name w:val="GLOSS Footer Pg"/>
    <w:rsid w:val="00E25B19"/>
    <w:pPr>
      <w:tabs>
        <w:tab w:val="left" w:pos="3243"/>
      </w:tabs>
    </w:pPr>
    <w:rPr>
      <w:rFonts w:ascii="Arial" w:hAnsi="Arial"/>
      <w:b/>
      <w:color w:val="4F504F"/>
      <w:sz w:val="18"/>
      <w:szCs w:val="24"/>
      <w:lang w:val="en-GB"/>
    </w:rPr>
  </w:style>
  <w:style w:type="paragraph" w:customStyle="1" w:styleId="GLOSSFooterCopyright">
    <w:name w:val="GLOSS Footer Copyright"/>
    <w:rsid w:val="00E25B19"/>
    <w:pPr>
      <w:tabs>
        <w:tab w:val="left" w:pos="680"/>
      </w:tabs>
      <w:suppressAutoHyphens/>
      <w:ind w:right="-108"/>
    </w:pPr>
    <w:rPr>
      <w:rFonts w:ascii="Arial" w:hAnsi="Arial" w:cs="Helvetica-Light"/>
      <w:color w:val="4F504F"/>
      <w:sz w:val="14"/>
      <w:szCs w:val="14"/>
      <w:lang w:val="en-GB"/>
    </w:rPr>
  </w:style>
  <w:style w:type="paragraph" w:customStyle="1" w:styleId="GLOSSAHead">
    <w:name w:val="GLOSS A Head"/>
    <w:rsid w:val="00332B81"/>
    <w:pPr>
      <w:tabs>
        <w:tab w:val="left" w:pos="909"/>
      </w:tabs>
    </w:pPr>
    <w:rPr>
      <w:rFonts w:ascii="Arial" w:hAnsi="Arial"/>
      <w:b/>
      <w:color w:val="FFFFFF"/>
      <w:sz w:val="48"/>
      <w:szCs w:val="36"/>
      <w:lang w:val="en-GB"/>
    </w:rPr>
  </w:style>
  <w:style w:type="paragraph" w:customStyle="1" w:styleId="BasicParagraph">
    <w:name w:val="[Basic Paragraph]"/>
    <w:basedOn w:val="Normal"/>
    <w:rsid w:val="00E25B1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bidi="en-US"/>
    </w:rPr>
  </w:style>
  <w:style w:type="paragraph" w:customStyle="1" w:styleId="GLOSSBHead">
    <w:name w:val="GLOSS B Head"/>
    <w:rsid w:val="00E25B19"/>
    <w:pPr>
      <w:spacing w:before="240" w:after="120"/>
    </w:pPr>
    <w:rPr>
      <w:rFonts w:ascii="Arial" w:hAnsi="Arial"/>
      <w:b/>
      <w:sz w:val="30"/>
      <w:szCs w:val="24"/>
    </w:rPr>
  </w:style>
  <w:style w:type="paragraph" w:customStyle="1" w:styleId="GLOSSTabletext">
    <w:name w:val="GLOSS Table text"/>
    <w:rsid w:val="00E25B19"/>
    <w:pPr>
      <w:spacing w:line="260" w:lineRule="exact"/>
    </w:pPr>
    <w:rPr>
      <w:rFonts w:ascii="Arial" w:hAnsi="Arial"/>
      <w:sz w:val="22"/>
      <w:szCs w:val="24"/>
      <w:lang w:val="en-GB"/>
    </w:rPr>
  </w:style>
  <w:style w:type="table" w:styleId="TableGrid">
    <w:name w:val="Table Grid"/>
    <w:basedOn w:val="TableNormal"/>
    <w:rsid w:val="00E2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OSSTableHeader">
    <w:name w:val="GLOSS Table Header"/>
    <w:rsid w:val="00E25B19"/>
    <w:rPr>
      <w:rFonts w:ascii="Arial" w:hAnsi="Arial"/>
      <w:b/>
      <w:color w:val="FFFFFF"/>
      <w:sz w:val="22"/>
      <w:szCs w:val="24"/>
      <w:lang w:val="en-GB"/>
    </w:rPr>
  </w:style>
  <w:style w:type="paragraph" w:customStyle="1" w:styleId="GLOSSTableBullet">
    <w:name w:val="GLOSS Table Bullet"/>
    <w:basedOn w:val="Normal"/>
    <w:rsid w:val="00E25B19"/>
    <w:pPr>
      <w:numPr>
        <w:numId w:val="1"/>
      </w:numPr>
      <w:spacing w:after="57" w:line="260" w:lineRule="exact"/>
    </w:pPr>
    <w:rPr>
      <w:rFonts w:ascii="Arial" w:hAnsi="Arial"/>
    </w:rPr>
  </w:style>
  <w:style w:type="paragraph" w:customStyle="1" w:styleId="MediumGrid21">
    <w:name w:val="Medium Grid 21"/>
    <w:basedOn w:val="Normal"/>
    <w:qFormat/>
    <w:rsid w:val="00E25B19"/>
    <w:pPr>
      <w:widowControl w:val="0"/>
      <w:autoSpaceDE w:val="0"/>
      <w:autoSpaceDN w:val="0"/>
      <w:adjustRightInd w:val="0"/>
      <w:spacing w:after="200" w:line="288" w:lineRule="auto"/>
      <w:textAlignment w:val="center"/>
    </w:pPr>
    <w:rPr>
      <w:rFonts w:ascii="Calibri" w:hAnsi="Calibri" w:cs="Calibri"/>
      <w:color w:val="000000"/>
      <w:szCs w:val="22"/>
      <w:lang w:val="en-US" w:bidi="en-US"/>
    </w:rPr>
  </w:style>
  <w:style w:type="paragraph" w:styleId="Header">
    <w:name w:val="header"/>
    <w:basedOn w:val="Normal"/>
    <w:rsid w:val="00332B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2B81"/>
  </w:style>
  <w:style w:type="paragraph" w:customStyle="1" w:styleId="MainText">
    <w:name w:val="Main Text"/>
    <w:rsid w:val="00E25B19"/>
    <w:pPr>
      <w:spacing w:after="120"/>
      <w:ind w:right="2187"/>
    </w:pPr>
    <w:rPr>
      <w:rFonts w:ascii="Arial" w:hAnsi="Arial"/>
      <w:sz w:val="22"/>
      <w:szCs w:val="24"/>
      <w:lang w:val="en-GB"/>
    </w:rPr>
  </w:style>
  <w:style w:type="paragraph" w:customStyle="1" w:styleId="GLOSSHeaderPageNo">
    <w:name w:val="GLOSS Header Page No"/>
    <w:rsid w:val="00332B81"/>
    <w:rPr>
      <w:rFonts w:ascii="Arial" w:hAnsi="Arial"/>
      <w:b/>
      <w:color w:val="FFFFFF"/>
      <w:sz w:val="24"/>
      <w:szCs w:val="24"/>
      <w:lang w:val="en-GB"/>
    </w:rPr>
  </w:style>
  <w:style w:type="paragraph" w:customStyle="1" w:styleId="GLOSSCHead">
    <w:name w:val="GLOSS C Head"/>
    <w:rsid w:val="00E25B19"/>
    <w:pPr>
      <w:spacing w:after="240"/>
    </w:pPr>
    <w:rPr>
      <w:rFonts w:ascii="Arial" w:hAnsi="Arial"/>
      <w:b/>
      <w:sz w:val="26"/>
      <w:szCs w:val="24"/>
      <w:lang w:val="en-GB"/>
    </w:rPr>
  </w:style>
  <w:style w:type="paragraph" w:customStyle="1" w:styleId="GLOSSQuestionText">
    <w:name w:val="GLOSS Question Text"/>
    <w:rsid w:val="00E25B19"/>
    <w:pPr>
      <w:spacing w:after="238" w:line="360" w:lineRule="exact"/>
      <w:ind w:left="369" w:right="2189" w:hanging="369"/>
    </w:pPr>
    <w:rPr>
      <w:rFonts w:ascii="Arial" w:hAnsi="Arial"/>
      <w:sz w:val="22"/>
      <w:szCs w:val="24"/>
      <w:lang w:val="en-GB"/>
    </w:rPr>
  </w:style>
  <w:style w:type="paragraph" w:styleId="NoSpacing">
    <w:name w:val="No Spacing"/>
    <w:uiPriority w:val="1"/>
    <w:qFormat/>
    <w:rsid w:val="005B5436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xfordsecondary.co.uk/acknowledgement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1128</CharactersWithSpaces>
  <SharedDoc>false</SharedDoc>
  <HLinks>
    <vt:vector size="12" baseType="variant">
      <vt:variant>
        <vt:i4>589868</vt:i4>
      </vt:variant>
      <vt:variant>
        <vt:i4>0</vt:i4>
      </vt:variant>
      <vt:variant>
        <vt:i4>0</vt:i4>
      </vt:variant>
      <vt:variant>
        <vt:i4>5</vt:i4>
      </vt:variant>
      <vt:variant>
        <vt:lpwstr>http://www.oxfordsecondary.co.uk/acknowledgements</vt:lpwstr>
      </vt:variant>
      <vt:variant>
        <vt:lpwstr/>
      </vt:variant>
      <vt:variant>
        <vt:i4>6422626</vt:i4>
      </vt:variant>
      <vt:variant>
        <vt:i4>10242</vt:i4>
      </vt:variant>
      <vt:variant>
        <vt:i4>1025</vt:i4>
      </vt:variant>
      <vt:variant>
        <vt:i4>1</vt:i4>
      </vt:variant>
      <vt:variant>
        <vt:lpwstr>AQA HUMAN Glossary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2020-07-03T18:34:00Z</dcterms:created>
  <dcterms:modified xsi:type="dcterms:W3CDTF">2020-07-03T18:34:00Z</dcterms:modified>
</cp:coreProperties>
</file>